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DF921" w14:textId="77777777" w:rsidR="007F02BE" w:rsidRDefault="007F02BE" w:rsidP="007F02BE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05B506A" w14:textId="77777777" w:rsidR="007F02BE" w:rsidRDefault="007F02BE" w:rsidP="007F02BE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SCHEDA / ATTIVITA’ CHE POSSONO RIPARTIRE</w:t>
      </w:r>
    </w:p>
    <w:p w14:paraId="0A28BBDE" w14:textId="77777777" w:rsidR="007F02BE" w:rsidRDefault="007F02BE" w:rsidP="007F02BE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7BBE074" w14:textId="77777777" w:rsidR="007F02BE" w:rsidRDefault="007F02BE" w:rsidP="007F02B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Sulla base dell’ordinanza, </w:t>
      </w:r>
      <w:r>
        <w:rPr>
          <w:rFonts w:cstheme="minorHAnsi"/>
          <w:b/>
          <w:bCs/>
          <w:sz w:val="24"/>
          <w:szCs w:val="24"/>
        </w:rPr>
        <w:t>dal 18 maggio</w:t>
      </w:r>
      <w:r>
        <w:rPr>
          <w:rFonts w:cstheme="minorHAnsi"/>
          <w:sz w:val="24"/>
          <w:szCs w:val="24"/>
        </w:rPr>
        <w:t xml:space="preserve"> sono consentite le seguenti attività, sulla base dei </w:t>
      </w:r>
      <w:r>
        <w:rPr>
          <w:rFonts w:cstheme="minorHAnsi"/>
          <w:b/>
          <w:bCs/>
          <w:sz w:val="24"/>
          <w:szCs w:val="24"/>
        </w:rPr>
        <w:t>protocolli regionali adottati e allegati all’atto</w:t>
      </w:r>
      <w:r>
        <w:rPr>
          <w:rFonts w:cstheme="minorHAnsi"/>
          <w:sz w:val="24"/>
          <w:szCs w:val="24"/>
        </w:rPr>
        <w:t>:</w:t>
      </w:r>
    </w:p>
    <w:p w14:paraId="5D9EB3CE" w14:textId="77777777" w:rsidR="007F02BE" w:rsidRDefault="007F02BE" w:rsidP="007F02BE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commercio al dettaglio in sede fissa, commercio su aree pubbliche (mercati, posteggi fuori mercato e chioschi), agenzie di servizi (a titolo di esempio: agenzie di viaggio e agenzie immobiliari) (Protocollo allegato 1);</w:t>
      </w:r>
    </w:p>
    <w:p w14:paraId="2C64D4BB" w14:textId="77777777" w:rsidR="007F02BE" w:rsidRDefault="007F02BE" w:rsidP="007F02BE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servizi di somministrazione di alimenti e bevande e attività, anche artigianali, che prevedono l’asporto e il consumo sul </w:t>
      </w:r>
      <w:commentRangeStart w:id="0"/>
      <w:r>
        <w:rPr>
          <w:rFonts w:cstheme="minorHAnsi"/>
          <w:sz w:val="24"/>
          <w:szCs w:val="24"/>
        </w:rPr>
        <w:t>posto</w:t>
      </w:r>
      <w:commentRangeEnd w:id="0"/>
      <w:r>
        <w:rPr>
          <w:rStyle w:val="Rimandocommento"/>
          <w:rFonts w:cstheme="minorHAnsi"/>
          <w:sz w:val="24"/>
          <w:szCs w:val="24"/>
        </w:rPr>
        <w:commentReference w:id="0"/>
      </w:r>
      <w:r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(a titolo esemplificativo: bar, pub, ristoranti, gelaterie, pasticcerie) (Protocollo allegato 2);</w:t>
      </w:r>
    </w:p>
    <w:p w14:paraId="3341DD2E" w14:textId="77777777" w:rsidR="007F02BE" w:rsidRDefault="007F02BE" w:rsidP="007F02BE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servizi alla persona (barbieri, parrucchieri centri estetici, centri tatuatori e piercing) e attività artigianali </w:t>
      </w:r>
      <w:bookmarkStart w:id="1" w:name="_Hlk40562991"/>
      <w:r>
        <w:rPr>
          <w:rFonts w:cstheme="minorHAnsi"/>
          <w:sz w:val="24"/>
          <w:szCs w:val="24"/>
        </w:rPr>
        <w:t xml:space="preserve">(Protocollo allegato </w:t>
      </w:r>
      <w:bookmarkEnd w:id="1"/>
      <w:r>
        <w:rPr>
          <w:rFonts w:cstheme="minorHAnsi"/>
          <w:sz w:val="24"/>
          <w:szCs w:val="24"/>
        </w:rPr>
        <w:t>3);</w:t>
      </w:r>
    </w:p>
    <w:p w14:paraId="00CEFFFD" w14:textId="77777777" w:rsidR="007F02BE" w:rsidRDefault="007F02BE" w:rsidP="007F02BE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attività ricettive alberghiere (Protocollo allegato 4);</w:t>
      </w:r>
    </w:p>
    <w:p w14:paraId="203F2AF5" w14:textId="77777777" w:rsidR="007F02BE" w:rsidRDefault="007F02BE" w:rsidP="007F02BE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strutture ricettive all’aria aperta</w:t>
      </w:r>
      <w:bookmarkStart w:id="2" w:name="_Hlk40564044"/>
      <w:r>
        <w:rPr>
          <w:rFonts w:cstheme="minorHAnsi"/>
          <w:sz w:val="24"/>
          <w:szCs w:val="24"/>
        </w:rPr>
        <w:t xml:space="preserve"> (</w:t>
      </w:r>
      <w:bookmarkEnd w:id="2"/>
      <w:r>
        <w:rPr>
          <w:rFonts w:cstheme="minorHAnsi"/>
          <w:sz w:val="24"/>
          <w:szCs w:val="24"/>
        </w:rPr>
        <w:t>Protocollo allegato 5);</w:t>
      </w:r>
    </w:p>
    <w:p w14:paraId="325FCCA0" w14:textId="77777777" w:rsidR="007F02BE" w:rsidRDefault="007F02BE" w:rsidP="007F02BE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tirocini extracurriculari a mercato, laddove il soggetto promotore, quello ospitante e il tirocinante concordino sul riavvio del tirocinio, ferma restando la possibilità di avviare o proseguire il percorso formativo con modalità a distanza. Il tirocinio in presenza deve essere svolto, in ogni caso, nel rispetto delle indicazioni tecniche e operative definite nelle linee guida nazionali o nei protocolli regionali previsti per il settore e per lo specifico luogo di lavoro ove si realizza l’attività;</w:t>
      </w:r>
    </w:p>
    <w:p w14:paraId="2039F061" w14:textId="77777777" w:rsidR="007F02BE" w:rsidRDefault="007F02BE" w:rsidP="007F02BE">
      <w:pPr>
        <w:pStyle w:val="Paragrafoelenco"/>
        <w:numPr>
          <w:ilvl w:val="0"/>
          <w:numId w:val="1"/>
        </w:numPr>
        <w:spacing w:line="254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apertura al pubblico dei musei e degli altri istituti e luoghi della cultura di cui all’articolo 101 del Codice dei beni culturali e del paesaggio - biblioteche, archivi, aree e parchi archeologici, complessi monumentali - nel rispetto dei principi contenuti nelle linee guida nazionali.</w:t>
      </w:r>
    </w:p>
    <w:p w14:paraId="69C777B0" w14:textId="77777777" w:rsidR="007F02BE" w:rsidRDefault="007F02BE" w:rsidP="007F02BE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4479735" w14:textId="77777777" w:rsidR="007F02BE" w:rsidRDefault="007F02BE" w:rsidP="007F02B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Dal 25 maggio</w:t>
      </w:r>
      <w:r>
        <w:rPr>
          <w:rFonts w:cstheme="minorHAnsi"/>
          <w:sz w:val="24"/>
          <w:szCs w:val="24"/>
        </w:rPr>
        <w:t xml:space="preserve"> sono consentite le seguenti attività, sulla base di protocolli regionali che andranno adottati (a eccezione degli stabilimenti balneari, per i quali è già stato approvato):</w:t>
      </w:r>
    </w:p>
    <w:p w14:paraId="69809C93" w14:textId="77777777" w:rsidR="007F02BE" w:rsidRDefault="007F02BE" w:rsidP="007F02BE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stabilimenti balneari (Allegato 6);</w:t>
      </w:r>
    </w:p>
    <w:p w14:paraId="0603A8D2" w14:textId="77777777" w:rsidR="007F02BE" w:rsidRDefault="007F02BE" w:rsidP="007F02BE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palestre, piscine, centri e circoli sportivi, pubblici e privati, altre strutture nelle quali si svolgano attività sportive in forma singola o di squadra dirette al benessere dell’individuo attraverso l’esercizio fisico</w:t>
      </w:r>
      <w:bookmarkStart w:id="3" w:name="_Hlk40565280"/>
      <w:r>
        <w:rPr>
          <w:rFonts w:cstheme="minorHAnsi"/>
          <w:sz w:val="24"/>
          <w:szCs w:val="24"/>
        </w:rPr>
        <w:t xml:space="preserve">; </w:t>
      </w:r>
      <w:bookmarkEnd w:id="3"/>
    </w:p>
    <w:p w14:paraId="5570259A" w14:textId="77777777" w:rsidR="007F02BE" w:rsidRDefault="007F02BE" w:rsidP="007F02BE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attività corsistiche (a titolo di esempio lingue straniere, musica, fotografia, nautica);</w:t>
      </w:r>
    </w:p>
    <w:p w14:paraId="4A5F7051" w14:textId="77777777" w:rsidR="007F02BE" w:rsidRDefault="007F02BE" w:rsidP="007F02BE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bookmarkStart w:id="4" w:name="_Hlk40565393"/>
      <w:r>
        <w:rPr>
          <w:rFonts w:cstheme="minorHAnsi"/>
          <w:sz w:val="24"/>
          <w:szCs w:val="24"/>
        </w:rPr>
        <w:t>attività dei centri sociali, culturali e ricreativi</w:t>
      </w:r>
      <w:bookmarkEnd w:id="4"/>
      <w:r>
        <w:rPr>
          <w:rFonts w:cstheme="minorHAnsi"/>
          <w:sz w:val="24"/>
          <w:szCs w:val="24"/>
        </w:rPr>
        <w:t>;</w:t>
      </w:r>
    </w:p>
    <w:p w14:paraId="4A64B86E" w14:textId="77777777" w:rsidR="007F02BE" w:rsidRDefault="007F02BE" w:rsidP="007F02BE">
      <w:pPr>
        <w:pStyle w:val="Paragrafoelenco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attività dei parchi tematici, parchi divertimento, e luna park.</w:t>
      </w:r>
    </w:p>
    <w:p w14:paraId="1504281C" w14:textId="77777777" w:rsidR="007F02BE" w:rsidRDefault="007F02BE" w:rsidP="007F02BE">
      <w:pPr>
        <w:pStyle w:val="Paragrafoelenco"/>
        <w:numPr>
          <w:ilvl w:val="0"/>
          <w:numId w:val="1"/>
        </w:numPr>
        <w:spacing w:line="254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attività ricettive extralberghiere e altre tipologie ricettive. Queste strutture possono comunque esercitare l’attività dal 18 maggio nel rispetto dei principi contenuti nelle linee guida nazionali.</w:t>
      </w:r>
    </w:p>
    <w:p w14:paraId="5B836CF9" w14:textId="77777777" w:rsidR="007F02BE" w:rsidRDefault="007F02BE" w:rsidP="007F02BE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5BF86C24" w14:textId="77777777" w:rsidR="007F02BE" w:rsidRDefault="007F02BE" w:rsidP="007F02B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Dall’8 giugno 2020 </w:t>
      </w:r>
      <w:r>
        <w:rPr>
          <w:rFonts w:cstheme="minorHAnsi"/>
          <w:sz w:val="24"/>
          <w:szCs w:val="24"/>
        </w:rPr>
        <w:t>sono consentite le attività dei centri estivi e per i minori di età superiore a tre anni, anche qui previa adozione del protocollo regionale.</w:t>
      </w:r>
    </w:p>
    <w:p w14:paraId="69C19E72" w14:textId="77777777" w:rsidR="009B0E03" w:rsidRDefault="009B0E03"/>
    <w:sectPr w:rsidR="009B0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Orlando Andrea" w:date="2020-05-17T11:12:00Z" w:initials="OA">
    <w:p w14:paraId="64597931" w14:textId="77777777" w:rsidR="007F02BE" w:rsidRDefault="007F02BE" w:rsidP="007F02BE">
      <w:pPr>
        <w:pStyle w:val="Testocommento"/>
      </w:pPr>
      <w:r>
        <w:rPr>
          <w:rStyle w:val="Rimandocommento"/>
        </w:rPr>
        <w:annotationRef/>
      </w:r>
      <w:r>
        <w:t>Bissi</w:t>
      </w:r>
    </w:p>
    <w:p w14:paraId="578B3E04" w14:textId="77777777" w:rsidR="007F02BE" w:rsidRDefault="007F02BE" w:rsidP="007F02BE">
      <w:pPr>
        <w:pStyle w:val="Testocomment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78B3E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BEBEF" w16cex:dateUtc="2020-05-17T14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8B3E04" w16cid:durableId="226BEB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7624E"/>
    <w:multiLevelType w:val="hybridMultilevel"/>
    <w:tmpl w:val="E4229528"/>
    <w:lvl w:ilvl="0" w:tplc="9A622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rlando Andrea">
    <w15:presenceInfo w15:providerId="AD" w15:userId="S::Andrea.Orlando@regione.emilia-romagna.it::b9f80019-057e-44fc-bd6d-fc985d1cdf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BE"/>
    <w:rsid w:val="007F02BE"/>
    <w:rsid w:val="009B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C348"/>
  <w15:chartTrackingRefBased/>
  <w15:docId w15:val="{52DB2C30-2268-45FE-AE09-1CBD0D4A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02B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F02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F02BE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7F02B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F02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 Giuseppe</dc:creator>
  <cp:keywords/>
  <dc:description/>
  <cp:lastModifiedBy>Pace Giuseppe</cp:lastModifiedBy>
  <cp:revision>1</cp:revision>
  <dcterms:created xsi:type="dcterms:W3CDTF">2020-05-17T14:59:00Z</dcterms:created>
  <dcterms:modified xsi:type="dcterms:W3CDTF">2020-05-17T14:59:00Z</dcterms:modified>
</cp:coreProperties>
</file>